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54D7" w14:textId="77777777" w:rsidR="002A3D5C" w:rsidRPr="001115A2" w:rsidRDefault="00D36A2E" w:rsidP="000D5CCC">
      <w:pPr>
        <w:pStyle w:val="Heading1"/>
        <w:jc w:val="center"/>
      </w:pPr>
      <w:r>
        <w:t>HHS APPLICATION FOR FUNDING TO BUILD COLLABORATIONS</w:t>
      </w:r>
    </w:p>
    <w:p w14:paraId="40D3A142" w14:textId="77777777" w:rsidR="00B7063C" w:rsidRPr="001115A2" w:rsidRDefault="00B7063C" w:rsidP="00B7063C">
      <w:pPr>
        <w:jc w:val="center"/>
      </w:pPr>
    </w:p>
    <w:p w14:paraId="11DE4310" w14:textId="77777777" w:rsidR="00B7063C" w:rsidRPr="001115A2" w:rsidRDefault="00B7063C" w:rsidP="00B7063C">
      <w:pPr>
        <w:ind w:left="2160" w:hanging="2160"/>
      </w:pPr>
      <w:r w:rsidRPr="001115A2">
        <w:t>Purpose:</w:t>
      </w:r>
      <w:r w:rsidRPr="001115A2">
        <w:tab/>
      </w:r>
      <w:r w:rsidR="00EF7909" w:rsidRPr="00EF7909">
        <w:t>It</w:t>
      </w:r>
      <w:r w:rsidR="00EF7909">
        <w:t xml:space="preserve"> takes time and</w:t>
      </w:r>
      <w:r w:rsidR="00EF7909" w:rsidRPr="00EF7909">
        <w:t xml:space="preserve"> </w:t>
      </w:r>
      <w:r w:rsidR="00EF7909">
        <w:t>multiple opportunities to connect</w:t>
      </w:r>
      <w:r w:rsidR="00EF7909" w:rsidRPr="00EF7909">
        <w:t xml:space="preserve"> </w:t>
      </w:r>
      <w:r w:rsidR="00774587">
        <w:t>and</w:t>
      </w:r>
      <w:r w:rsidR="00EF7909" w:rsidRPr="00EF7909">
        <w:t xml:space="preserve"> forge strong collaborative</w:t>
      </w:r>
      <w:r w:rsidR="00EF7909" w:rsidRPr="003F2676">
        <w:t xml:space="preserve"> relationships with (a) community partners (e.g., local agencies), (b) </w:t>
      </w:r>
      <w:r w:rsidR="00EF7909">
        <w:t xml:space="preserve">potential </w:t>
      </w:r>
      <w:r w:rsidR="00EF7909" w:rsidRPr="003F2676">
        <w:t xml:space="preserve">funders (e.g., Cone Health Foundation, The Community Foundation, Guilford Green Foundation, Kate B. Reynolds Charitable Trust, Z. Smith Reynolds Foundation, </w:t>
      </w:r>
      <w:r w:rsidR="00EF7909">
        <w:t xml:space="preserve">national Foundations, </w:t>
      </w:r>
      <w:r w:rsidR="00EF7909" w:rsidRPr="003F2676">
        <w:t>etc</w:t>
      </w:r>
      <w:r w:rsidR="00F65CED">
        <w:t>.</w:t>
      </w:r>
      <w:r w:rsidR="00EF7909" w:rsidRPr="003F2676">
        <w:t>), or (c) potential research</w:t>
      </w:r>
      <w:r w:rsidR="00EF7909">
        <w:t xml:space="preserve"> collaborators</w:t>
      </w:r>
      <w:r w:rsidR="00EF7909" w:rsidRPr="003F2676">
        <w:t>. </w:t>
      </w:r>
      <w:r w:rsidR="00EF7909">
        <w:t>The purpose of these</w:t>
      </w:r>
      <w:r w:rsidR="00EF7909" w:rsidRPr="003F2676">
        <w:t xml:space="preserve"> funds </w:t>
      </w:r>
      <w:r w:rsidR="00EF7909">
        <w:t>is to support activities</w:t>
      </w:r>
      <w:r w:rsidR="00F65CED">
        <w:t xml:space="preserve"> or</w:t>
      </w:r>
      <w:r w:rsidR="00EF7909">
        <w:t xml:space="preserve"> events to forge these connections. Examples of ways in which such funds might be used include </w:t>
      </w:r>
      <w:r w:rsidR="00EF7909" w:rsidRPr="003F2676">
        <w:t>host</w:t>
      </w:r>
      <w:r w:rsidR="00EF7909">
        <w:t>ing</w:t>
      </w:r>
      <w:r w:rsidR="00EF7909" w:rsidRPr="003F2676">
        <w:t xml:space="preserve"> </w:t>
      </w:r>
      <w:r w:rsidR="00432930">
        <w:t xml:space="preserve">in-person or virtual </w:t>
      </w:r>
      <w:r w:rsidR="00EF7909" w:rsidRPr="003F2676">
        <w:t xml:space="preserve">meetings </w:t>
      </w:r>
      <w:r w:rsidR="00EF7909">
        <w:t xml:space="preserve">that </w:t>
      </w:r>
      <w:r w:rsidR="00774587">
        <w:t>involve</w:t>
      </w:r>
      <w:r w:rsidR="00774587" w:rsidRPr="003F2676">
        <w:t xml:space="preserve"> </w:t>
      </w:r>
      <w:r w:rsidR="00EF7909" w:rsidRPr="003F2676">
        <w:t xml:space="preserve">community engaged scholars, their community partners, and local funders focused on high priority funding areas and tips on how to successfully apply for grants/contracts from their organizations. Funds could also support meetings among new groups who plan to seek </w:t>
      </w:r>
      <w:r w:rsidR="00192766">
        <w:t>external funding</w:t>
      </w:r>
      <w:r w:rsidR="00EF7909" w:rsidRPr="003F2676">
        <w:t xml:space="preserve">. </w:t>
      </w:r>
      <w:r w:rsidR="00EF7909">
        <w:t>These examples are illustrative, not exhaustive.</w:t>
      </w:r>
    </w:p>
    <w:p w14:paraId="16BF6760" w14:textId="77777777" w:rsidR="00B7063C" w:rsidRPr="001115A2" w:rsidRDefault="00B7063C" w:rsidP="00B7063C"/>
    <w:p w14:paraId="47ED87F2" w14:textId="68D4FBF9" w:rsidR="00B7063C" w:rsidRDefault="0057229D" w:rsidP="0057229D">
      <w:pPr>
        <w:ind w:left="2160" w:hanging="2160"/>
      </w:pPr>
      <w:r>
        <w:t>Deadline:</w:t>
      </w:r>
      <w:r>
        <w:tab/>
      </w:r>
      <w:r w:rsidR="00EF7909" w:rsidRPr="00EF7909">
        <w:t>Applications</w:t>
      </w:r>
      <w:r w:rsidR="00F35378" w:rsidRPr="00EF7909">
        <w:t xml:space="preserve"> </w:t>
      </w:r>
      <w:r>
        <w:t xml:space="preserve">will be </w:t>
      </w:r>
      <w:r w:rsidR="00F35378">
        <w:t>accepted on a rolling basis</w:t>
      </w:r>
      <w:r w:rsidR="00432930">
        <w:t xml:space="preserve"> through March </w:t>
      </w:r>
      <w:r w:rsidR="00420848">
        <w:t>2</w:t>
      </w:r>
      <w:r w:rsidR="009E7090">
        <w:t>3</w:t>
      </w:r>
      <w:r w:rsidR="00432930">
        <w:t>, 202</w:t>
      </w:r>
      <w:r w:rsidR="009E7090">
        <w:t>6</w:t>
      </w:r>
      <w:r w:rsidR="00432930">
        <w:t>.</w:t>
      </w:r>
      <w:r w:rsidR="00232862">
        <w:t xml:space="preserve"> </w:t>
      </w:r>
      <w:r w:rsidR="00232862" w:rsidRPr="00232862">
        <w:t>Applications must be received in advance of the</w:t>
      </w:r>
      <w:r w:rsidR="00232862">
        <w:t xml:space="preserve"> planned collaboration.</w:t>
      </w:r>
    </w:p>
    <w:p w14:paraId="7E851FFC" w14:textId="77777777" w:rsidR="00023C67" w:rsidRDefault="0057229D" w:rsidP="00300687">
      <w:pPr>
        <w:ind w:left="2160" w:hanging="2160"/>
      </w:pPr>
      <w:r>
        <w:tab/>
      </w:r>
    </w:p>
    <w:p w14:paraId="5428F4EA" w14:textId="77777777" w:rsidR="005D4608" w:rsidRPr="00720AA8" w:rsidRDefault="00023C67" w:rsidP="004E35DD">
      <w:pPr>
        <w:ind w:left="2160" w:hanging="2160"/>
      </w:pPr>
      <w:r w:rsidRPr="00720AA8">
        <w:t>Eligibility:</w:t>
      </w:r>
      <w:r w:rsidRPr="00720AA8">
        <w:tab/>
      </w:r>
      <w:r w:rsidR="0034274A" w:rsidRPr="00720AA8">
        <w:t xml:space="preserve">Full-time HHS faculty </w:t>
      </w:r>
      <w:r w:rsidR="00DA10C6" w:rsidRPr="00720AA8">
        <w:t>(</w:t>
      </w:r>
      <w:r w:rsidRPr="00720AA8">
        <w:t>Tenure Track and AP</w:t>
      </w:r>
      <w:r w:rsidR="00DA10C6" w:rsidRPr="00720AA8">
        <w:t>)</w:t>
      </w:r>
      <w:r w:rsidR="0034274A" w:rsidRPr="00720AA8">
        <w:t xml:space="preserve"> are eligible to apply.</w:t>
      </w:r>
    </w:p>
    <w:p w14:paraId="4248A447" w14:textId="77777777" w:rsidR="00DF59C5" w:rsidRPr="00720AA8" w:rsidRDefault="00DF59C5" w:rsidP="00DF59C5"/>
    <w:p w14:paraId="77D30783" w14:textId="77777777" w:rsidR="00432930" w:rsidRPr="00414AE0" w:rsidRDefault="00DF59C5" w:rsidP="00432930">
      <w:r w:rsidRPr="00720AA8">
        <w:t>Available support:</w:t>
      </w:r>
      <w:r w:rsidRPr="00720AA8">
        <w:tab/>
      </w:r>
      <w:r w:rsidR="00432930" w:rsidRPr="00414AE0">
        <w:t xml:space="preserve">Funds are limited. Thus, efforts should be made to minimize the </w:t>
      </w:r>
    </w:p>
    <w:p w14:paraId="75D436FB" w14:textId="6E301415" w:rsidR="00432930" w:rsidRPr="00414AE0" w:rsidRDefault="00432930" w:rsidP="00432930">
      <w:pPr>
        <w:pStyle w:val="CommentText"/>
        <w:ind w:left="2160"/>
        <w:rPr>
          <w:sz w:val="24"/>
          <w:szCs w:val="24"/>
        </w:rPr>
      </w:pPr>
      <w:r w:rsidRPr="00414AE0">
        <w:rPr>
          <w:sz w:val="24"/>
          <w:szCs w:val="24"/>
        </w:rPr>
        <w:t xml:space="preserve">cost to the extent possible. If funds for this program become depleted, we may provide partial funding. </w:t>
      </w:r>
      <w:r w:rsidR="00BD103D" w:rsidRPr="00CE5401">
        <w:rPr>
          <w:sz w:val="24"/>
          <w:szCs w:val="24"/>
        </w:rPr>
        <w:t xml:space="preserve">Requests must be consistent with travel and other related financial guidelines accessed through the UNCG Finance policies, procedures, and guidelines as follows: </w:t>
      </w:r>
      <w:hyperlink r:id="rId12" w:anchor="controllers" w:history="1">
        <w:r w:rsidR="00BD103D" w:rsidRPr="00CE5401">
          <w:rPr>
            <w:rStyle w:val="Hyperlink"/>
            <w:sz w:val="24"/>
            <w:szCs w:val="24"/>
          </w:rPr>
          <w:t>C</w:t>
        </w:r>
        <w:r w:rsidR="00BD103D" w:rsidRPr="00CE5401">
          <w:rPr>
            <w:rStyle w:val="Hyperlink"/>
            <w:sz w:val="24"/>
            <w:szCs w:val="24"/>
          </w:rPr>
          <w:t>o</w:t>
        </w:r>
        <w:r w:rsidR="00BD103D" w:rsidRPr="00CE5401">
          <w:rPr>
            <w:rStyle w:val="Hyperlink"/>
            <w:sz w:val="24"/>
            <w:szCs w:val="24"/>
          </w:rPr>
          <w:t>ntroller’s Office Policies &amp; Procedures</w:t>
        </w:r>
      </w:hyperlink>
      <w:r w:rsidR="00BD103D" w:rsidRPr="00CE5401">
        <w:rPr>
          <w:sz w:val="24"/>
          <w:szCs w:val="24"/>
        </w:rPr>
        <w:t xml:space="preserve">, </w:t>
      </w:r>
      <w:hyperlink r:id="rId13" w:history="1">
        <w:r w:rsidR="00BD103D" w:rsidRPr="00CE5401">
          <w:rPr>
            <w:rStyle w:val="Hyperlink"/>
            <w:sz w:val="24"/>
            <w:szCs w:val="24"/>
          </w:rPr>
          <w:t>Travel Policy and Procedures</w:t>
        </w:r>
      </w:hyperlink>
      <w:r w:rsidR="00BD103D" w:rsidRPr="00CE5401">
        <w:rPr>
          <w:sz w:val="24"/>
          <w:szCs w:val="24"/>
        </w:rPr>
        <w:t xml:space="preserve">, and </w:t>
      </w:r>
      <w:hyperlink r:id="rId14" w:anchor="procurement" w:history="1">
        <w:r w:rsidR="00BD103D" w:rsidRPr="00CE5401">
          <w:rPr>
            <w:rStyle w:val="Hyperlink"/>
            <w:sz w:val="24"/>
            <w:szCs w:val="24"/>
          </w:rPr>
          <w:t>Procurement Policies &amp; Procedures</w:t>
        </w:r>
      </w:hyperlink>
      <w:r w:rsidR="00BD103D" w:rsidRPr="00CE5401">
        <w:rPr>
          <w:sz w:val="24"/>
          <w:szCs w:val="24"/>
        </w:rPr>
        <w:t xml:space="preserve">. </w:t>
      </w:r>
      <w:r w:rsidR="00BD103D" w:rsidRPr="00CE5401">
        <w:rPr>
          <w:sz w:val="24"/>
          <w:szCs w:val="24"/>
        </w:rPr>
        <w:t>T</w:t>
      </w:r>
      <w:r w:rsidR="00BD103D" w:rsidRPr="00CE5401">
        <w:rPr>
          <w:sz w:val="24"/>
          <w:szCs w:val="24"/>
        </w:rPr>
        <w:t>ravel pre-approvals in Chrome River must be submitted and fully approved prior to purchasing any travel-related items for this trip</w:t>
      </w:r>
      <w:r w:rsidR="00CE5401" w:rsidRPr="00CE5401">
        <w:rPr>
          <w:sz w:val="24"/>
          <w:szCs w:val="24"/>
        </w:rPr>
        <w:t>.</w:t>
      </w:r>
      <w:r w:rsidR="00CE540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majority of r</w:t>
      </w:r>
      <w:r w:rsidRPr="00414AE0">
        <w:rPr>
          <w:sz w:val="24"/>
          <w:szCs w:val="24"/>
        </w:rPr>
        <w:t xml:space="preserve">equested funds must be expended by </w:t>
      </w:r>
      <w:r>
        <w:rPr>
          <w:sz w:val="24"/>
          <w:szCs w:val="24"/>
        </w:rPr>
        <w:t xml:space="preserve">May </w:t>
      </w:r>
      <w:r w:rsidR="003E05FA">
        <w:rPr>
          <w:sz w:val="24"/>
          <w:szCs w:val="24"/>
        </w:rPr>
        <w:t>2</w:t>
      </w:r>
      <w:r w:rsidR="002941AA">
        <w:rPr>
          <w:sz w:val="24"/>
          <w:szCs w:val="24"/>
        </w:rPr>
        <w:t>5</w:t>
      </w:r>
      <w:r w:rsidRPr="00414AE0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2941AA">
        <w:rPr>
          <w:sz w:val="24"/>
          <w:szCs w:val="24"/>
        </w:rPr>
        <w:t>6</w:t>
      </w:r>
      <w:r w:rsidRPr="00414AE0">
        <w:rPr>
          <w:sz w:val="24"/>
          <w:szCs w:val="24"/>
        </w:rPr>
        <w:t>.</w:t>
      </w:r>
    </w:p>
    <w:p w14:paraId="694E27E7" w14:textId="77777777" w:rsidR="00F35378" w:rsidRPr="007663BF" w:rsidRDefault="00F35378" w:rsidP="00432930"/>
    <w:p w14:paraId="765DB855" w14:textId="30653B15" w:rsidR="002A3D5C" w:rsidRPr="007663BF" w:rsidRDefault="002A3D5C" w:rsidP="002A3D5C">
      <w:pPr>
        <w:ind w:left="2160" w:hanging="2160"/>
      </w:pPr>
      <w:r w:rsidRPr="007663BF">
        <w:t>How to Apply:</w:t>
      </w:r>
      <w:r w:rsidRPr="007663BF">
        <w:tab/>
      </w:r>
      <w:r w:rsidR="00192766" w:rsidRPr="007663BF">
        <w:t>Email a formal request to</w:t>
      </w:r>
      <w:r w:rsidR="002F173E" w:rsidRPr="007663BF">
        <w:t xml:space="preserve"> </w:t>
      </w:r>
      <w:r w:rsidR="00DA407C" w:rsidRPr="007663BF">
        <w:t xml:space="preserve">Lisa Walker, </w:t>
      </w:r>
      <w:hyperlink r:id="rId15" w:history="1">
        <w:r w:rsidR="00C45678" w:rsidRPr="007663BF">
          <w:rPr>
            <w:rStyle w:val="Hyperlink"/>
          </w:rPr>
          <w:t>lbwalke2@uncg.edu</w:t>
        </w:r>
      </w:hyperlink>
      <w:r w:rsidRPr="007663BF">
        <w:t>.</w:t>
      </w:r>
      <w:r w:rsidR="00C45678" w:rsidRPr="007663BF">
        <w:t xml:space="preserve"> </w:t>
      </w:r>
      <w:r w:rsidRPr="007663BF">
        <w:t xml:space="preserve"> </w:t>
      </w:r>
    </w:p>
    <w:p w14:paraId="047598E8" w14:textId="77777777" w:rsidR="00E3687F" w:rsidRPr="007663BF" w:rsidRDefault="00192766" w:rsidP="00E3687F">
      <w:pPr>
        <w:ind w:left="2160"/>
      </w:pPr>
      <w:r w:rsidRPr="007663BF">
        <w:t>Requests</w:t>
      </w:r>
      <w:r w:rsidR="00E3687F" w:rsidRPr="007663BF">
        <w:t xml:space="preserve"> must include:</w:t>
      </w:r>
    </w:p>
    <w:p w14:paraId="2E77B1DB" w14:textId="77777777" w:rsidR="00192766" w:rsidRPr="007663BF" w:rsidRDefault="00192766" w:rsidP="00192766">
      <w:pPr>
        <w:numPr>
          <w:ilvl w:val="0"/>
          <w:numId w:val="5"/>
        </w:numPr>
      </w:pPr>
      <w:r w:rsidRPr="007663BF">
        <w:t>A clear description of the planned activities and timeline, who would be involved</w:t>
      </w:r>
      <w:r w:rsidR="002E6AEF" w:rsidRPr="007663BF">
        <w:t xml:space="preserve"> along with evidence of their willingness to participate</w:t>
      </w:r>
      <w:r w:rsidRPr="007663BF">
        <w:t>, and the intended outcome.</w:t>
      </w:r>
    </w:p>
    <w:p w14:paraId="40EEF387" w14:textId="77777777" w:rsidR="003F1760" w:rsidRPr="007663BF" w:rsidRDefault="003F1760" w:rsidP="003F1760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/>
          <w:sz w:val="24"/>
          <w:szCs w:val="24"/>
        </w:rPr>
      </w:pPr>
      <w:r w:rsidRPr="007663BF">
        <w:rPr>
          <w:rFonts w:ascii="Times New Roman" w:eastAsia="Times New Roman" w:hAnsi="Times New Roman"/>
          <w:sz w:val="24"/>
          <w:szCs w:val="24"/>
        </w:rPr>
        <w:t xml:space="preserve">A budget that details </w:t>
      </w:r>
      <w:r w:rsidR="00073903" w:rsidRPr="007663BF">
        <w:rPr>
          <w:rFonts w:ascii="Times New Roman" w:eastAsia="Times New Roman" w:hAnsi="Times New Roman"/>
          <w:sz w:val="24"/>
          <w:szCs w:val="24"/>
        </w:rPr>
        <w:t>all expenses</w:t>
      </w:r>
      <w:r w:rsidRPr="007663BF">
        <w:rPr>
          <w:rFonts w:ascii="Times New Roman" w:eastAsia="Times New Roman" w:hAnsi="Times New Roman"/>
          <w:sz w:val="24"/>
          <w:szCs w:val="24"/>
        </w:rPr>
        <w:t>.</w:t>
      </w:r>
    </w:p>
    <w:p w14:paraId="2A015B22" w14:textId="77777777" w:rsidR="00192766" w:rsidRPr="007663BF" w:rsidRDefault="00192766" w:rsidP="003F1760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/>
          <w:sz w:val="24"/>
          <w:szCs w:val="24"/>
        </w:rPr>
      </w:pPr>
      <w:r w:rsidRPr="007663BF">
        <w:rPr>
          <w:rFonts w:ascii="Times New Roman" w:eastAsia="Times New Roman" w:hAnsi="Times New Roman"/>
          <w:sz w:val="24"/>
          <w:szCs w:val="24"/>
        </w:rPr>
        <w:t>Additional information may be requested upon receipt of initial request.</w:t>
      </w:r>
    </w:p>
    <w:p w14:paraId="11120012" w14:textId="77777777" w:rsidR="00E3687F" w:rsidRPr="007663BF" w:rsidRDefault="00E3687F" w:rsidP="00720AA8">
      <w:pPr>
        <w:pStyle w:val="ListParagraph"/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7A996869" w14:textId="77777777" w:rsidR="00E3687F" w:rsidRPr="007663BF" w:rsidRDefault="0057229D" w:rsidP="005E4B2D">
      <w:pPr>
        <w:ind w:left="2160" w:hanging="2160"/>
      </w:pPr>
      <w:r w:rsidRPr="007663BF">
        <w:t>Review Process:</w:t>
      </w:r>
      <w:r w:rsidRPr="007663BF">
        <w:tab/>
      </w:r>
      <w:r w:rsidR="00192766" w:rsidRPr="007663BF">
        <w:t>A</w:t>
      </w:r>
      <w:r w:rsidRPr="007663BF">
        <w:t xml:space="preserve">pplications </w:t>
      </w:r>
      <w:r w:rsidR="00CE74CD" w:rsidRPr="007663BF">
        <w:t>will be reviewed by</w:t>
      </w:r>
      <w:r w:rsidR="005E4B2D" w:rsidRPr="007663BF">
        <w:t xml:space="preserve"> </w:t>
      </w:r>
      <w:r w:rsidR="00023C67" w:rsidRPr="007663BF">
        <w:t xml:space="preserve">the HHS </w:t>
      </w:r>
      <w:r w:rsidRPr="007663BF">
        <w:t xml:space="preserve">Associate Dean for Research.  </w:t>
      </w:r>
      <w:r w:rsidR="00E3687F" w:rsidRPr="007663BF">
        <w:t>Primary criteria include:</w:t>
      </w:r>
    </w:p>
    <w:p w14:paraId="6A4774FC" w14:textId="77777777" w:rsidR="00192766" w:rsidRPr="007663BF" w:rsidRDefault="00192766" w:rsidP="005E4B2D">
      <w:pPr>
        <w:numPr>
          <w:ilvl w:val="0"/>
          <w:numId w:val="2"/>
        </w:numPr>
      </w:pPr>
      <w:r w:rsidRPr="007663BF">
        <w:t>Clarity of the plan and intended outcomes.</w:t>
      </w:r>
    </w:p>
    <w:p w14:paraId="525FD6AA" w14:textId="77777777" w:rsidR="00BC3922" w:rsidRPr="007663BF" w:rsidRDefault="00BC3922" w:rsidP="005E4B2D">
      <w:pPr>
        <w:numPr>
          <w:ilvl w:val="0"/>
          <w:numId w:val="2"/>
        </w:numPr>
      </w:pPr>
      <w:r w:rsidRPr="007663BF">
        <w:t>Feasibility of the plan.</w:t>
      </w:r>
    </w:p>
    <w:p w14:paraId="41BB1FE9" w14:textId="77777777" w:rsidR="00770B32" w:rsidRPr="007663BF" w:rsidRDefault="00192766" w:rsidP="00F12B19">
      <w:pPr>
        <w:numPr>
          <w:ilvl w:val="0"/>
          <w:numId w:val="2"/>
        </w:numPr>
      </w:pPr>
      <w:r w:rsidRPr="007663BF">
        <w:t>Likelihood</w:t>
      </w:r>
      <w:r w:rsidR="003F1760" w:rsidRPr="007663BF">
        <w:t xml:space="preserve"> that the </w:t>
      </w:r>
      <w:r w:rsidR="00BC3922" w:rsidRPr="007663BF">
        <w:t>plan will support partnerships that will result in visibility and resources to the faculty, School, and University.</w:t>
      </w:r>
    </w:p>
    <w:p w14:paraId="42C3F38E" w14:textId="77777777" w:rsidR="002E6AEF" w:rsidRPr="007663BF" w:rsidRDefault="002E6AEF" w:rsidP="002E6AEF"/>
    <w:p w14:paraId="7263541E" w14:textId="77777777" w:rsidR="002E6AEF" w:rsidRPr="00720AA8" w:rsidRDefault="002E6AEF" w:rsidP="002E6AEF">
      <w:r w:rsidRPr="007663BF">
        <w:t>Please note: Recipients will be asked to complete a brief report upon completion of proposed activities.</w:t>
      </w:r>
    </w:p>
    <w:sectPr w:rsidR="002E6AEF" w:rsidRPr="00720AA8" w:rsidSect="002E6AEF">
      <w:footerReference w:type="default" r:id="rId1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0EB5" w14:textId="77777777" w:rsidR="0086449D" w:rsidRDefault="0086449D" w:rsidP="008A22A2">
      <w:r>
        <w:separator/>
      </w:r>
    </w:p>
  </w:endnote>
  <w:endnote w:type="continuationSeparator" w:id="0">
    <w:p w14:paraId="561B24C7" w14:textId="77777777" w:rsidR="0086449D" w:rsidRDefault="0086449D" w:rsidP="008A22A2">
      <w:r>
        <w:continuationSeparator/>
      </w:r>
    </w:p>
  </w:endnote>
  <w:endnote w:type="continuationNotice" w:id="1">
    <w:p w14:paraId="507384B8" w14:textId="77777777" w:rsidR="0086449D" w:rsidRDefault="00864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F09F" w14:textId="3206CA2B" w:rsidR="008A22A2" w:rsidRDefault="008A22A2">
    <w:pPr>
      <w:pStyle w:val="Footer"/>
    </w:pPr>
    <w:r>
      <w:tab/>
    </w:r>
    <w:r>
      <w:tab/>
    </w:r>
    <w:r w:rsidR="009E7090">
      <w:t>8</w:t>
    </w:r>
    <w:r>
      <w:t>/202</w:t>
    </w:r>
    <w:r w:rsidR="009E709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5E74" w14:textId="77777777" w:rsidR="0086449D" w:rsidRDefault="0086449D" w:rsidP="008A22A2">
      <w:r>
        <w:separator/>
      </w:r>
    </w:p>
  </w:footnote>
  <w:footnote w:type="continuationSeparator" w:id="0">
    <w:p w14:paraId="2B24F071" w14:textId="77777777" w:rsidR="0086449D" w:rsidRDefault="0086449D" w:rsidP="008A22A2">
      <w:r>
        <w:continuationSeparator/>
      </w:r>
    </w:p>
  </w:footnote>
  <w:footnote w:type="continuationNotice" w:id="1">
    <w:p w14:paraId="1479C4AB" w14:textId="77777777" w:rsidR="0086449D" w:rsidRDefault="008644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66A1"/>
    <w:multiLevelType w:val="hybridMultilevel"/>
    <w:tmpl w:val="B6E63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067C"/>
    <w:multiLevelType w:val="hybridMultilevel"/>
    <w:tmpl w:val="D256E5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E4AAD"/>
    <w:multiLevelType w:val="hybridMultilevel"/>
    <w:tmpl w:val="1FDA6C1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5C5131A"/>
    <w:multiLevelType w:val="hybridMultilevel"/>
    <w:tmpl w:val="EF38E71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82402D6"/>
    <w:multiLevelType w:val="hybridMultilevel"/>
    <w:tmpl w:val="76921A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2185113"/>
    <w:multiLevelType w:val="hybridMultilevel"/>
    <w:tmpl w:val="B6E63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B7F65"/>
    <w:multiLevelType w:val="hybridMultilevel"/>
    <w:tmpl w:val="71E862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92811351">
    <w:abstractNumId w:val="3"/>
  </w:num>
  <w:num w:numId="2" w16cid:durableId="495221462">
    <w:abstractNumId w:val="2"/>
  </w:num>
  <w:num w:numId="3" w16cid:durableId="1104572378">
    <w:abstractNumId w:val="5"/>
  </w:num>
  <w:num w:numId="4" w16cid:durableId="1239831326">
    <w:abstractNumId w:val="4"/>
  </w:num>
  <w:num w:numId="5" w16cid:durableId="1597522963">
    <w:abstractNumId w:val="6"/>
  </w:num>
  <w:num w:numId="6" w16cid:durableId="1021123053">
    <w:abstractNumId w:val="0"/>
  </w:num>
  <w:num w:numId="7" w16cid:durableId="139519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3C"/>
    <w:rsid w:val="00023C67"/>
    <w:rsid w:val="000518C4"/>
    <w:rsid w:val="00073903"/>
    <w:rsid w:val="0007529D"/>
    <w:rsid w:val="00082748"/>
    <w:rsid w:val="0009110A"/>
    <w:rsid w:val="000B4E1D"/>
    <w:rsid w:val="000B6D3C"/>
    <w:rsid w:val="000D5CCC"/>
    <w:rsid w:val="001036F3"/>
    <w:rsid w:val="00107DCC"/>
    <w:rsid w:val="001115A2"/>
    <w:rsid w:val="00132B9B"/>
    <w:rsid w:val="00162578"/>
    <w:rsid w:val="00167E6E"/>
    <w:rsid w:val="00191D27"/>
    <w:rsid w:val="00192766"/>
    <w:rsid w:val="001F5F5B"/>
    <w:rsid w:val="00226AF0"/>
    <w:rsid w:val="00232862"/>
    <w:rsid w:val="00261812"/>
    <w:rsid w:val="002936AB"/>
    <w:rsid w:val="002941AA"/>
    <w:rsid w:val="002A0160"/>
    <w:rsid w:val="002A3D5C"/>
    <w:rsid w:val="002A7F89"/>
    <w:rsid w:val="002E6AEF"/>
    <w:rsid w:val="002F173E"/>
    <w:rsid w:val="00300687"/>
    <w:rsid w:val="003151B5"/>
    <w:rsid w:val="0034274A"/>
    <w:rsid w:val="00366B4C"/>
    <w:rsid w:val="00381325"/>
    <w:rsid w:val="003A71F5"/>
    <w:rsid w:val="003E05FA"/>
    <w:rsid w:val="003E2C78"/>
    <w:rsid w:val="003F1760"/>
    <w:rsid w:val="00420848"/>
    <w:rsid w:val="00432930"/>
    <w:rsid w:val="00462EFE"/>
    <w:rsid w:val="004660CC"/>
    <w:rsid w:val="00482A5C"/>
    <w:rsid w:val="00491489"/>
    <w:rsid w:val="004947BC"/>
    <w:rsid w:val="004B390A"/>
    <w:rsid w:val="004B4F22"/>
    <w:rsid w:val="004E35DD"/>
    <w:rsid w:val="0050085A"/>
    <w:rsid w:val="00513D45"/>
    <w:rsid w:val="00534CFE"/>
    <w:rsid w:val="0057229D"/>
    <w:rsid w:val="005B2237"/>
    <w:rsid w:val="005D4608"/>
    <w:rsid w:val="005E4B2D"/>
    <w:rsid w:val="00632ECB"/>
    <w:rsid w:val="006920DE"/>
    <w:rsid w:val="006B5EB3"/>
    <w:rsid w:val="00720AA8"/>
    <w:rsid w:val="007663BF"/>
    <w:rsid w:val="00770B32"/>
    <w:rsid w:val="00774587"/>
    <w:rsid w:val="007B5501"/>
    <w:rsid w:val="007C4F57"/>
    <w:rsid w:val="008565AF"/>
    <w:rsid w:val="0086449D"/>
    <w:rsid w:val="00880A13"/>
    <w:rsid w:val="008A22A2"/>
    <w:rsid w:val="008A76AD"/>
    <w:rsid w:val="008B6589"/>
    <w:rsid w:val="008D2B52"/>
    <w:rsid w:val="008F4249"/>
    <w:rsid w:val="0092135D"/>
    <w:rsid w:val="009237DC"/>
    <w:rsid w:val="00945384"/>
    <w:rsid w:val="00960E14"/>
    <w:rsid w:val="00962980"/>
    <w:rsid w:val="009773B3"/>
    <w:rsid w:val="00995A3B"/>
    <w:rsid w:val="009E7090"/>
    <w:rsid w:val="009F299E"/>
    <w:rsid w:val="00A92771"/>
    <w:rsid w:val="00AF2BF8"/>
    <w:rsid w:val="00B16F04"/>
    <w:rsid w:val="00B41110"/>
    <w:rsid w:val="00B7063C"/>
    <w:rsid w:val="00BC3922"/>
    <w:rsid w:val="00BD103D"/>
    <w:rsid w:val="00C44C7F"/>
    <w:rsid w:val="00C45678"/>
    <w:rsid w:val="00C456F6"/>
    <w:rsid w:val="00C618CB"/>
    <w:rsid w:val="00C70F59"/>
    <w:rsid w:val="00CE5401"/>
    <w:rsid w:val="00CE74CD"/>
    <w:rsid w:val="00D15245"/>
    <w:rsid w:val="00D20988"/>
    <w:rsid w:val="00D36A2E"/>
    <w:rsid w:val="00D93F15"/>
    <w:rsid w:val="00DA10C6"/>
    <w:rsid w:val="00DA407C"/>
    <w:rsid w:val="00DC08C9"/>
    <w:rsid w:val="00DD2ED7"/>
    <w:rsid w:val="00DE6D9D"/>
    <w:rsid w:val="00DF59C5"/>
    <w:rsid w:val="00E12FCB"/>
    <w:rsid w:val="00E3687F"/>
    <w:rsid w:val="00E62D34"/>
    <w:rsid w:val="00E65A84"/>
    <w:rsid w:val="00E670CA"/>
    <w:rsid w:val="00E743C5"/>
    <w:rsid w:val="00E92AB4"/>
    <w:rsid w:val="00EA0DBE"/>
    <w:rsid w:val="00EA7B0C"/>
    <w:rsid w:val="00EE1E9D"/>
    <w:rsid w:val="00EF670F"/>
    <w:rsid w:val="00EF7909"/>
    <w:rsid w:val="00F12B19"/>
    <w:rsid w:val="00F2519F"/>
    <w:rsid w:val="00F35378"/>
    <w:rsid w:val="00F53E2F"/>
    <w:rsid w:val="00F65CED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AABEC"/>
  <w15:chartTrackingRefBased/>
  <w15:docId w15:val="{94FEC2B4-5817-4E47-861B-C0EF31CE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84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0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4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407C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DA407C"/>
    <w:rPr>
      <w:color w:val="808080"/>
    </w:rPr>
  </w:style>
  <w:style w:type="paragraph" w:customStyle="1" w:styleId="Default">
    <w:name w:val="Default"/>
    <w:rsid w:val="00F3537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3537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74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5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5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45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4587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7745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65CED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22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22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2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22A2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4208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03D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sv.uncg.edu/wp-content/uploads/Controllers-Office-Policy-17-Travel-Policy.pdf?v=175563643004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sv.uncg.edu/polic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bwalke2@uncg.ed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sv.uncg.edu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fdd19-192d-44bd-bb29-9c18779f883c">
      <Terms xmlns="http://schemas.microsoft.com/office/infopath/2007/PartnerControls"/>
    </lcf76f155ced4ddcb4097134ff3c332f>
    <TaxCatchAll xmlns="65a1df6e-e70f-4f30-af1d-763dfed20aec" xsi:nil="true"/>
    <_dlc_DocId xmlns="65a1df6e-e70f-4f30-af1d-763dfed20aec">YQ4AXSTMJJ7S-1103233704-94948</_dlc_DocId>
    <_dlc_DocIdUrl xmlns="65a1df6e-e70f-4f30-af1d-763dfed20aec">
      <Url>https://uncg.sharepoint.com/sites/dept-13402/_layouts/15/DocIdRedir.aspx?ID=YQ4AXSTMJJ7S-1103233704-94948</Url>
      <Description>YQ4AXSTMJJ7S-1103233704-94948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AD68D3749D7448126F4ACDEBA35DB" ma:contentTypeVersion="15" ma:contentTypeDescription="Create a new document." ma:contentTypeScope="" ma:versionID="b0acb5734fb62dde8d0d235d0605ab02">
  <xsd:schema xmlns:xsd="http://www.w3.org/2001/XMLSchema" xmlns:xs="http://www.w3.org/2001/XMLSchema" xmlns:p="http://schemas.microsoft.com/office/2006/metadata/properties" xmlns:ns2="65a1df6e-e70f-4f30-af1d-763dfed20aec" xmlns:ns3="856fdd19-192d-44bd-bb29-9c18779f883c" targetNamespace="http://schemas.microsoft.com/office/2006/metadata/properties" ma:root="true" ma:fieldsID="63b19a499a62e9a2ecb929274d7b8922" ns2:_="" ns3:_="">
    <xsd:import namespace="65a1df6e-e70f-4f30-af1d-763dfed20aec"/>
    <xsd:import namespace="856fdd19-192d-44bd-bb29-9c18779f88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df6e-e70f-4f30-af1d-763dfed20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7aec0dad-0ebe-4a39-8336-c60e5c4d6009}" ma:internalName="TaxCatchAll" ma:showField="CatchAllData" ma:web="65a1df6e-e70f-4f30-af1d-763dfed20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dd19-192d-44bd-bb29-9c18779f8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E88D2-05DF-42D1-B561-7FCF2AE828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78712E-1F0B-4C0A-A9B8-3186DBFD9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AC3D0-3092-4DAE-A39F-6857B0457187}">
  <ds:schemaRefs>
    <ds:schemaRef ds:uri="http://schemas.microsoft.com/office/2006/metadata/properties"/>
    <ds:schemaRef ds:uri="http://schemas.microsoft.com/office/infopath/2007/PartnerControls"/>
    <ds:schemaRef ds:uri="856fdd19-192d-44bd-bb29-9c18779f883c"/>
    <ds:schemaRef ds:uri="65a1df6e-e70f-4f30-af1d-763dfed20aec"/>
  </ds:schemaRefs>
</ds:datastoreItem>
</file>

<file path=customXml/itemProps4.xml><?xml version="1.0" encoding="utf-8"?>
<ds:datastoreItem xmlns:ds="http://schemas.openxmlformats.org/officeDocument/2006/customXml" ds:itemID="{E3B24BFF-1921-4470-93C3-EB0E3A1195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CE368E-AD70-48BD-9031-58F40A788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df6e-e70f-4f30-af1d-763dfed20aec"/>
    <ds:schemaRef ds:uri="856fdd19-192d-44bd-bb29-9c18779f8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Announcing</vt:lpstr>
    </vt:vector>
  </TitlesOfParts>
  <Company>University of North Carolina - Greensboro</Company>
  <LinksUpToDate>false</LinksUpToDate>
  <CharactersWithSpaces>2958</CharactersWithSpaces>
  <SharedDoc>false</SharedDoc>
  <HLinks>
    <vt:vector size="30" baseType="variant">
      <vt:variant>
        <vt:i4>2687052</vt:i4>
      </vt:variant>
      <vt:variant>
        <vt:i4>12</vt:i4>
      </vt:variant>
      <vt:variant>
        <vt:i4>0</vt:i4>
      </vt:variant>
      <vt:variant>
        <vt:i4>5</vt:i4>
      </vt:variant>
      <vt:variant>
        <vt:lpwstr>mailto:lbwalke2@uncg.edu</vt:lpwstr>
      </vt:variant>
      <vt:variant>
        <vt:lpwstr/>
      </vt:variant>
      <vt:variant>
        <vt:i4>7274614</vt:i4>
      </vt:variant>
      <vt:variant>
        <vt:i4>9</vt:i4>
      </vt:variant>
      <vt:variant>
        <vt:i4>0</vt:i4>
      </vt:variant>
      <vt:variant>
        <vt:i4>5</vt:i4>
      </vt:variant>
      <vt:variant>
        <vt:lpwstr>https://fsv.uncg.edu/wp-content/uploads/2020/08/Spending-Guidelines-Jan2020.pdf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https://purchasing.uncg.edu/policies/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chrome-extension://efaidnbmnnnibpcajpcglclefindmkaj/https:/accountspayable.uncg.edu/wp-content/uploads/Travel-Manual-8-2023.pdf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https://acb.uncg.edu/policies/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</dc:title>
  <dc:subject/>
  <dc:creator>Kay Pasley</dc:creator>
  <cp:keywords/>
  <dc:description/>
  <cp:lastModifiedBy>Lisa Walker</cp:lastModifiedBy>
  <cp:revision>8</cp:revision>
  <dcterms:created xsi:type="dcterms:W3CDTF">2025-08-19T13:35:00Z</dcterms:created>
  <dcterms:modified xsi:type="dcterms:W3CDTF">2025-08-19T20:58:00Z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Lisa Walker (She/Her/Hers)</vt:lpwstr>
  </property>
  <property fmtid="{D5CDD505-2E9C-101B-9397-08002B2CF9AE}" pid="3" name="Order">
    <vt:lpwstr>5000.00000000000</vt:lpwstr>
  </property>
  <property fmtid="{D5CDD505-2E9C-101B-9397-08002B2CF9AE}" pid="4" name="display_urn:schemas-microsoft-com:office:office#Author">
    <vt:lpwstr>Lisa Walker (She/Her/Hers)</vt:lpwstr>
  </property>
  <property fmtid="{D5CDD505-2E9C-101B-9397-08002B2CF9AE}" pid="5" name="_dlc_DocId">
    <vt:lpwstr>YQ4AXSTMJJ7S-1103233704-72061</vt:lpwstr>
  </property>
  <property fmtid="{D5CDD505-2E9C-101B-9397-08002B2CF9AE}" pid="6" name="_dlc_DocIdUrl">
    <vt:lpwstr>https://uncg.sharepoint.com/sites/dept-13402/_layouts/15/DocIdRedir.aspx?ID=YQ4AXSTMJJ7S-1103233704-72061, YQ4AXSTMJJ7S-1103233704-72061</vt:lpwstr>
  </property>
  <property fmtid="{D5CDD505-2E9C-101B-9397-08002B2CF9AE}" pid="7" name="ContentTypeId">
    <vt:lpwstr>0x01010022FAD68D3749D7448126F4ACDEBA35DB</vt:lpwstr>
  </property>
  <property fmtid="{D5CDD505-2E9C-101B-9397-08002B2CF9AE}" pid="8" name="_dlc_DocIdItemGuid">
    <vt:lpwstr>5ea05d95-52f6-4243-b55e-609a709f46fa</vt:lpwstr>
  </property>
  <property fmtid="{D5CDD505-2E9C-101B-9397-08002B2CF9AE}" pid="9" name="MediaServiceImageTags">
    <vt:lpwstr/>
  </property>
</Properties>
</file>